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BA8D1A6" w14:textId="2AFCCA94" w:rsidR="00A41A69" w:rsidRDefault="00A41A69" w:rsidP="002F19A1">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144E e-meeting</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t>S2-210</w:t>
      </w:r>
      <w:r w:rsidR="00890892">
        <w:rPr>
          <w:b/>
          <w:i/>
          <w:noProof/>
          <w:sz w:val="28"/>
        </w:rPr>
        <w:t>2745</w:t>
      </w:r>
    </w:p>
    <w:p w14:paraId="667F8B91" w14:textId="3CB8C834" w:rsidR="00A41A69" w:rsidRPr="009649AD" w:rsidRDefault="00A41A69" w:rsidP="00A41A69">
      <w:pPr>
        <w:tabs>
          <w:tab w:val="right" w:pos="9639"/>
        </w:tabs>
        <w:rPr>
          <w:rFonts w:ascii="Arial" w:eastAsia="Times New Roman" w:hAnsi="Arial"/>
          <w:b/>
          <w:noProof/>
          <w:sz w:val="24"/>
        </w:rPr>
      </w:pPr>
      <w:r>
        <w:rPr>
          <w:rFonts w:ascii="Arial" w:eastAsia="Times New Roman" w:hAnsi="Arial"/>
          <w:b/>
          <w:sz w:val="24"/>
        </w:rPr>
        <w:fldChar w:fldCharType="begin"/>
      </w:r>
      <w:r>
        <w:rPr>
          <w:rFonts w:ascii="Arial" w:eastAsia="Times New Roman" w:hAnsi="Arial"/>
          <w:b/>
          <w:sz w:val="24"/>
        </w:rPr>
        <w:instrText xml:space="preserve"> DOCPROPERTY  Location  \* MERGEFORMAT </w:instrText>
      </w:r>
      <w:r>
        <w:rPr>
          <w:rFonts w:ascii="Arial" w:eastAsia="Times New Roman" w:hAnsi="Arial"/>
          <w:b/>
          <w:sz w:val="24"/>
        </w:rPr>
        <w:fldChar w:fldCharType="separate"/>
      </w:r>
      <w:proofErr w:type="spellStart"/>
      <w:r>
        <w:rPr>
          <w:rFonts w:ascii="Arial" w:eastAsia="Times New Roman" w:hAnsi="Arial"/>
          <w:b/>
          <w:sz w:val="24"/>
        </w:rPr>
        <w:t>Elbonia</w:t>
      </w:r>
      <w:proofErr w:type="spellEnd"/>
      <w:r>
        <w:rPr>
          <w:rFonts w:ascii="Arial" w:eastAsia="Times New Roman" w:hAnsi="Arial"/>
          <w:b/>
          <w:sz w:val="24"/>
        </w:rPr>
        <w:t>, April 12 – April 16, 2021</w:t>
      </w:r>
      <w:r>
        <w:rPr>
          <w:rFonts w:ascii="Arial" w:eastAsia="Times New Roman" w:hAnsi="Arial"/>
          <w:b/>
          <w:sz w:val="24"/>
        </w:rPr>
        <w:fldChar w:fldCharType="end"/>
      </w:r>
      <w:r>
        <w:rPr>
          <w:rFonts w:ascii="Arial" w:eastAsia="Times New Roman" w:hAnsi="Arial"/>
          <w:b/>
          <w:noProof/>
          <w:sz w:val="24"/>
        </w:rPr>
        <w:tab/>
      </w:r>
      <w:r w:rsidR="00890892">
        <w:rPr>
          <w:rFonts w:ascii="Arial" w:hAnsi="Arial" w:cs="Arial"/>
          <w:b/>
          <w:noProof/>
          <w:color w:val="3333FF"/>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D5E279A" w:rsidR="001E41F3" w:rsidRPr="00410371" w:rsidRDefault="00FC4829" w:rsidP="00E13F3D">
            <w:pPr>
              <w:pStyle w:val="CRCoverPage"/>
              <w:spacing w:after="0"/>
              <w:jc w:val="right"/>
              <w:rPr>
                <w:b/>
                <w:noProof/>
                <w:sz w:val="28"/>
              </w:rPr>
            </w:pPr>
            <w:fldSimple w:instr=" DOCPROPERTY  Spec#  \* MERGEFORMAT ">
              <w:r w:rsidR="00F40105">
                <w:rPr>
                  <w:b/>
                  <w:noProof/>
                  <w:sz w:val="28"/>
                </w:rPr>
                <w:t xml:space="preserve"> 23.</w:t>
              </w:r>
            </w:fldSimple>
            <w:r w:rsidR="00E4019F">
              <w:rPr>
                <w:b/>
                <w:noProof/>
                <w:sz w:val="28"/>
              </w:rPr>
              <w:t>288</w:t>
            </w:r>
          </w:p>
        </w:tc>
        <w:tc>
          <w:tcPr>
            <w:tcW w:w="709" w:type="dxa"/>
          </w:tcPr>
          <w:p w14:paraId="77009707" w14:textId="77777777" w:rsidR="001E41F3" w:rsidRPr="0053729A" w:rsidRDefault="001E41F3">
            <w:pPr>
              <w:pStyle w:val="CRCoverPage"/>
              <w:spacing w:after="0"/>
              <w:jc w:val="center"/>
              <w:rPr>
                <w:noProof/>
              </w:rPr>
            </w:pPr>
            <w:r w:rsidRPr="0053729A">
              <w:rPr>
                <w:b/>
                <w:noProof/>
                <w:sz w:val="28"/>
              </w:rPr>
              <w:t>CR</w:t>
            </w:r>
          </w:p>
        </w:tc>
        <w:tc>
          <w:tcPr>
            <w:tcW w:w="1276" w:type="dxa"/>
            <w:shd w:val="pct30" w:color="FFFF00" w:fill="auto"/>
          </w:tcPr>
          <w:p w14:paraId="6CAED29D" w14:textId="0988566D" w:rsidR="001E41F3" w:rsidRPr="0053729A" w:rsidRDefault="007C7F1A" w:rsidP="00547111">
            <w:pPr>
              <w:pStyle w:val="CRCoverPage"/>
              <w:spacing w:after="0"/>
              <w:rPr>
                <w:noProof/>
              </w:rPr>
            </w:pPr>
            <w:bookmarkStart w:id="0" w:name="_GoBack"/>
            <w:bookmarkEnd w:id="0"/>
            <w:r>
              <w:rPr>
                <w:b/>
                <w:noProof/>
                <w:sz w:val="28"/>
              </w:rPr>
              <w:t>0316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2612A1E" w:rsidR="001E41F3" w:rsidRPr="00410371" w:rsidRDefault="007C7F1A"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A51A8B3" w:rsidR="001E41F3" w:rsidRPr="00410371" w:rsidRDefault="00FC4829">
            <w:pPr>
              <w:pStyle w:val="CRCoverPage"/>
              <w:spacing w:after="0"/>
              <w:jc w:val="center"/>
              <w:rPr>
                <w:noProof/>
                <w:sz w:val="28"/>
              </w:rPr>
            </w:pPr>
            <w:fldSimple w:instr=" DOCPROPERTY  Version  \* MERGEFORMAT ">
              <w:r w:rsidR="00F40105">
                <w:rPr>
                  <w:b/>
                  <w:noProof/>
                  <w:sz w:val="28"/>
                </w:rPr>
                <w:t>1</w:t>
              </w:r>
              <w:r w:rsidR="00E4019F">
                <w:rPr>
                  <w:b/>
                  <w:noProof/>
                  <w:sz w:val="28"/>
                </w:rPr>
                <w:t>7</w:t>
              </w:r>
              <w:r w:rsidR="00F40105">
                <w:rPr>
                  <w:b/>
                  <w:noProof/>
                  <w:sz w:val="28"/>
                </w:rPr>
                <w:t>.</w:t>
              </w:r>
              <w:r w:rsidR="00E4019F">
                <w:rPr>
                  <w:b/>
                  <w:noProof/>
                  <w:sz w:val="28"/>
                </w:rPr>
                <w:t>0</w:t>
              </w:r>
              <w:r w:rsidR="00F40105">
                <w:rPr>
                  <w:b/>
                  <w:noProof/>
                  <w:sz w:val="28"/>
                </w:rPr>
                <w:t>.</w:t>
              </w:r>
            </w:fldSimple>
            <w:r w:rsidR="00E4019F">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BEAFEED"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934ED2C" w:rsidR="00F25D98" w:rsidRDefault="004D6E4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DF8A361" w:rsidR="001E41F3" w:rsidRDefault="007734EC">
            <w:pPr>
              <w:pStyle w:val="CRCoverPage"/>
              <w:spacing w:after="0"/>
              <w:ind w:left="100"/>
              <w:rPr>
                <w:noProof/>
              </w:rPr>
            </w:pPr>
            <w:r>
              <w:rPr>
                <w:noProof/>
                <w:lang w:eastAsia="zh-CN"/>
              </w:rPr>
              <w:t xml:space="preserve">Clarification about how </w:t>
            </w:r>
            <w:r w:rsidR="00D71D4B">
              <w:rPr>
                <w:rFonts w:hint="eastAsia"/>
                <w:noProof/>
                <w:lang w:eastAsia="zh-CN"/>
              </w:rPr>
              <w:t>EASDF</w:t>
            </w:r>
            <w:r w:rsidR="00D71D4B">
              <w:rPr>
                <w:noProof/>
              </w:rPr>
              <w:t xml:space="preserve"> </w:t>
            </w:r>
            <w:r w:rsidR="00D71D4B">
              <w:rPr>
                <w:noProof/>
                <w:lang w:eastAsia="zh-CN"/>
              </w:rPr>
              <w:t xml:space="preserve">acts as a consumer to use </w:t>
            </w:r>
            <w:r w:rsidR="00D71D4B">
              <w:t>s</w:t>
            </w:r>
            <w:r w:rsidR="00D71D4B" w:rsidRPr="005D2CF1">
              <w:t xml:space="preserve">ervice </w:t>
            </w:r>
            <w:r w:rsidR="00D71D4B">
              <w:t>e</w:t>
            </w:r>
            <w:r w:rsidR="00D71D4B" w:rsidRPr="005D2CF1">
              <w:t>xperience</w:t>
            </w:r>
            <w:r w:rsidR="00730EC9">
              <w:t xml:space="preserve"> analytics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1141C"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CFEBF48" w:rsidR="001E41F3" w:rsidRPr="0081141C" w:rsidRDefault="00DA4C4C">
            <w:pPr>
              <w:pStyle w:val="CRCoverPage"/>
              <w:spacing w:after="0"/>
              <w:ind w:left="100"/>
              <w:rPr>
                <w:noProof/>
              </w:rPr>
            </w:pPr>
            <w:r>
              <w:rPr>
                <w:rFonts w:hint="eastAsia"/>
                <w:noProof/>
                <w:lang w:eastAsia="zh-CN"/>
              </w:rPr>
              <w:t>vivo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EC5E695" w:rsidR="001E41F3" w:rsidRDefault="00FC4829" w:rsidP="00547111">
            <w:pPr>
              <w:pStyle w:val="CRCoverPage"/>
              <w:spacing w:after="0"/>
              <w:ind w:left="100"/>
              <w:rPr>
                <w:noProof/>
              </w:rPr>
            </w:pPr>
            <w:fldSimple w:instr=" DOCPROPERTY  SourceIfTsg  \* MERGEFORMAT ">
              <w:r w:rsidR="00E13F3D">
                <w:rPr>
                  <w:noProof/>
                </w:rPr>
                <w:t>S</w:t>
              </w:r>
              <w:r w:rsidR="003431F9">
                <w:rPr>
                  <w:noProof/>
                </w:rPr>
                <w:t>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EC77D8D" w:rsidR="001E41F3" w:rsidRDefault="00DA12F3">
            <w:pPr>
              <w:pStyle w:val="CRCoverPage"/>
              <w:spacing w:after="0"/>
              <w:ind w:left="100"/>
              <w:rPr>
                <w:noProof/>
              </w:rPr>
            </w:pPr>
            <w:proofErr w:type="spellStart"/>
            <w:r>
              <w:t>e</w:t>
            </w:r>
            <w:r>
              <w:rPr>
                <w:rFonts w:hint="eastAsia"/>
                <w:lang w:eastAsia="zh-CN"/>
              </w:rPr>
              <w:t>NA</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53AD866" w:rsidR="001E41F3" w:rsidRDefault="00FC4829">
            <w:pPr>
              <w:pStyle w:val="CRCoverPage"/>
              <w:spacing w:after="0"/>
              <w:ind w:left="100"/>
              <w:rPr>
                <w:noProof/>
              </w:rPr>
            </w:pPr>
            <w:fldSimple w:instr=" DOCPROPERTY  ResDate  \* MERGEFORMAT ">
              <w:r w:rsidR="004D6E4D">
                <w:rPr>
                  <w:noProof/>
                </w:rPr>
                <w:t>2021-</w:t>
              </w:r>
              <w:r w:rsidR="00A11BD8">
                <w:rPr>
                  <w:noProof/>
                </w:rPr>
                <w:t>0</w:t>
              </w:r>
              <w:r w:rsidR="00DA12F3">
                <w:rPr>
                  <w:noProof/>
                </w:rPr>
                <w:t>4</w:t>
              </w:r>
              <w:r w:rsidR="004D6E4D">
                <w:rPr>
                  <w:noProof/>
                </w:rPr>
                <w:t>-</w:t>
              </w:r>
            </w:fldSimple>
            <w:r w:rsidR="00DA12F3">
              <w:rPr>
                <w:noProof/>
              </w:rPr>
              <w:t>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6486283" w:rsidR="001E41F3" w:rsidRDefault="002B6BEB" w:rsidP="00D24991">
            <w:pPr>
              <w:pStyle w:val="CRCoverPage"/>
              <w:spacing w:after="0"/>
              <w:ind w:left="100" w:right="-609"/>
              <w:rPr>
                <w:b/>
                <w:noProof/>
              </w:rPr>
            </w:pPr>
            <w:r>
              <w:rPr>
                <w:b/>
                <w:noProof/>
              </w:rP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CE60998" w:rsidR="001E41F3" w:rsidRDefault="00FC4829">
            <w:pPr>
              <w:pStyle w:val="CRCoverPage"/>
              <w:spacing w:after="0"/>
              <w:ind w:left="100"/>
              <w:rPr>
                <w:noProof/>
              </w:rPr>
            </w:pPr>
            <w:fldSimple w:instr=" DOCPROPERTY  Release  \* MERGEFORMAT ">
              <w:r w:rsidR="00D24991">
                <w:rPr>
                  <w:noProof/>
                </w:rPr>
                <w:t>Rel</w:t>
              </w:r>
              <w:r w:rsidR="004D6E4D">
                <w:rPr>
                  <w:noProof/>
                </w:rPr>
                <w:t>-17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13F2228" w14:textId="77777777" w:rsidR="00AF1AF3" w:rsidRDefault="0031659F" w:rsidP="00692333">
            <w:pPr>
              <w:pStyle w:val="CRCoverPage"/>
              <w:spacing w:after="0"/>
              <w:ind w:left="100"/>
              <w:rPr>
                <w:noProof/>
                <w:lang w:eastAsia="zh-CN"/>
              </w:rPr>
            </w:pPr>
            <w:r w:rsidRPr="0031659F">
              <w:rPr>
                <w:noProof/>
              </w:rPr>
              <w:t>According to T</w:t>
            </w:r>
            <w:r w:rsidR="004B551A">
              <w:rPr>
                <w:noProof/>
              </w:rPr>
              <w:t>S</w:t>
            </w:r>
            <w:r w:rsidRPr="0031659F">
              <w:rPr>
                <w:noProof/>
              </w:rPr>
              <w:t xml:space="preserve"> 23.</w:t>
            </w:r>
            <w:r w:rsidR="004B551A">
              <w:rPr>
                <w:noProof/>
              </w:rPr>
              <w:t>288</w:t>
            </w:r>
            <w:r w:rsidRPr="0031659F">
              <w:rPr>
                <w:noProof/>
              </w:rPr>
              <w:t xml:space="preserve">, clause </w:t>
            </w:r>
            <w:r w:rsidR="00D71D4B">
              <w:rPr>
                <w:noProof/>
              </w:rPr>
              <w:t>6.4.4</w:t>
            </w:r>
            <w:r w:rsidRPr="0031659F">
              <w:rPr>
                <w:noProof/>
              </w:rPr>
              <w:t xml:space="preserve">, </w:t>
            </w:r>
            <w:r w:rsidR="00D71D4B">
              <w:rPr>
                <w:noProof/>
              </w:rPr>
              <w:t>there is an Editor’s note</w:t>
            </w:r>
            <w:r w:rsidR="0060688A">
              <w:rPr>
                <w:rFonts w:hint="eastAsia"/>
                <w:noProof/>
                <w:lang w:eastAsia="zh-CN"/>
              </w:rPr>
              <w:t>:</w:t>
            </w:r>
            <w:r w:rsidR="0060688A">
              <w:rPr>
                <w:noProof/>
                <w:lang w:eastAsia="zh-CN"/>
              </w:rPr>
              <w:t xml:space="preserve"> </w:t>
            </w:r>
          </w:p>
          <w:p w14:paraId="15A8D5DE" w14:textId="77777777" w:rsidR="00AF1AF3" w:rsidRDefault="00AF1AF3" w:rsidP="00692333">
            <w:pPr>
              <w:pStyle w:val="CRCoverPage"/>
              <w:spacing w:after="0"/>
              <w:ind w:left="100"/>
              <w:rPr>
                <w:noProof/>
                <w:lang w:eastAsia="zh-CN"/>
              </w:rPr>
            </w:pPr>
          </w:p>
          <w:p w14:paraId="46A1F41C" w14:textId="6439969C" w:rsidR="00692333" w:rsidRDefault="00AF1AF3" w:rsidP="00692333">
            <w:pPr>
              <w:pStyle w:val="CRCoverPage"/>
              <w:spacing w:after="0"/>
              <w:ind w:left="100"/>
              <w:rPr>
                <w:noProof/>
              </w:rPr>
            </w:pPr>
            <w:r>
              <w:rPr>
                <w:noProof/>
                <w:lang w:eastAsia="zh-CN"/>
              </w:rPr>
              <w:t>“</w:t>
            </w:r>
            <w:r w:rsidR="0060688A" w:rsidRPr="0060688A">
              <w:rPr>
                <w:noProof/>
                <w:lang w:eastAsia="zh-CN"/>
              </w:rPr>
              <w:t>Whether EASDF is a consumer depends on the solution alternatives selected in the EC Study.</w:t>
            </w:r>
            <w:r>
              <w:rPr>
                <w:noProof/>
                <w:lang w:eastAsia="zh-CN"/>
              </w:rPr>
              <w:t>”</w:t>
            </w:r>
          </w:p>
          <w:p w14:paraId="60047F2A" w14:textId="278F63F9" w:rsidR="00F217B7" w:rsidRDefault="00F217B7" w:rsidP="00692333">
            <w:pPr>
              <w:pStyle w:val="CRCoverPage"/>
              <w:spacing w:after="0"/>
              <w:ind w:left="100"/>
              <w:rPr>
                <w:noProof/>
              </w:rPr>
            </w:pPr>
          </w:p>
          <w:p w14:paraId="262DEA4D" w14:textId="77777777" w:rsidR="00A84C02" w:rsidRDefault="00A84C02" w:rsidP="00A84C02">
            <w:pPr>
              <w:pStyle w:val="CRCoverPage"/>
              <w:spacing w:after="0"/>
              <w:ind w:left="100"/>
              <w:rPr>
                <w:noProof/>
                <w:lang w:eastAsia="zh-CN"/>
              </w:rPr>
            </w:pPr>
            <w:bookmarkStart w:id="2" w:name="_Hlk68544067"/>
            <w:r>
              <w:rPr>
                <w:noProof/>
                <w:lang w:eastAsia="zh-CN"/>
              </w:rPr>
              <w:t>In the EC study as indicated in TS 23.548, the EASDF receives the DNS query from UE, and decides to deliver the DNS query to either C-DNS with ECS option or L-DNS. After that, EASDF receives the DNS response which contains the IP address of EAS and deliver the DNS response to UE. So, the main function of EASDF contains: how to handle DNS query and receives DNS response from DNS server and deliver it to UE.</w:t>
            </w:r>
          </w:p>
          <w:p w14:paraId="4A8260A4" w14:textId="77777777" w:rsidR="00A84C02" w:rsidRDefault="00A84C02" w:rsidP="00A84C02">
            <w:pPr>
              <w:pStyle w:val="CRCoverPage"/>
              <w:spacing w:after="0"/>
              <w:ind w:left="100"/>
              <w:rPr>
                <w:noProof/>
                <w:lang w:eastAsia="zh-CN"/>
              </w:rPr>
            </w:pPr>
          </w:p>
          <w:p w14:paraId="06C25729" w14:textId="25A664B2" w:rsidR="00A84C02" w:rsidRDefault="00A84C02" w:rsidP="00A84C02">
            <w:pPr>
              <w:pStyle w:val="CRCoverPage"/>
              <w:spacing w:after="0"/>
              <w:ind w:left="100"/>
              <w:rPr>
                <w:noProof/>
                <w:lang w:eastAsia="zh-CN"/>
              </w:rPr>
            </w:pPr>
            <w:r>
              <w:rPr>
                <w:noProof/>
                <w:lang w:eastAsia="zh-CN"/>
              </w:rPr>
              <w:t xml:space="preserve">Also, the </w:t>
            </w:r>
            <w:r w:rsidR="00C432EC">
              <w:rPr>
                <w:noProof/>
                <w:lang w:eastAsia="zh-CN"/>
              </w:rPr>
              <w:t>O</w:t>
            </w:r>
            <w:r w:rsidR="00AF1AF3">
              <w:rPr>
                <w:noProof/>
                <w:lang w:eastAsia="zh-CN"/>
              </w:rPr>
              <w:t xml:space="preserve">bserved Service Experience analytics per UP path </w:t>
            </w:r>
            <w:r w:rsidR="00AF1AF3">
              <w:rPr>
                <w:rFonts w:eastAsia="MS Mincho"/>
              </w:rPr>
              <w:t xml:space="preserve">as defined in Table 6.4.3-1 is to provide statistics or prediction about service experience per UPF per DNAI per AS, which also benefit </w:t>
            </w:r>
            <w:r w:rsidR="005E14FB">
              <w:rPr>
                <w:rFonts w:eastAsia="MS Mincho"/>
              </w:rPr>
              <w:t>EASDF when determ</w:t>
            </w:r>
            <w:r w:rsidR="00105813">
              <w:rPr>
                <w:rFonts w:eastAsia="MS Mincho"/>
              </w:rPr>
              <w:t>ines</w:t>
            </w:r>
            <w:r w:rsidR="005E14FB">
              <w:rPr>
                <w:rFonts w:eastAsia="MS Mincho"/>
              </w:rPr>
              <w:t xml:space="preserve"> DNS response to UE DNS </w:t>
            </w:r>
            <w:r w:rsidR="00BA7B43">
              <w:rPr>
                <w:rFonts w:eastAsia="MS Mincho"/>
              </w:rPr>
              <w:t>request.</w:t>
            </w:r>
            <w:r>
              <w:rPr>
                <w:noProof/>
                <w:lang w:eastAsia="zh-CN"/>
              </w:rPr>
              <w:t xml:space="preserve"> </w:t>
            </w:r>
          </w:p>
          <w:bookmarkEnd w:id="2"/>
          <w:p w14:paraId="708AA7DE" w14:textId="08259B63" w:rsidR="00A11BD8" w:rsidRPr="00A11BD8" w:rsidRDefault="00A11BD8" w:rsidP="002D0587">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85870B6" w14:textId="17720929" w:rsidR="005E14FB" w:rsidRDefault="005E14FB" w:rsidP="00692333">
            <w:pPr>
              <w:pStyle w:val="CRCoverPage"/>
              <w:spacing w:after="0"/>
              <w:ind w:left="100"/>
            </w:pPr>
            <w:r>
              <w:rPr>
                <w:rFonts w:eastAsia="等线"/>
                <w:lang w:val="en-US" w:eastAsia="zh-CN"/>
              </w:rPr>
              <w:t xml:space="preserve">It is proposed that EASDF </w:t>
            </w:r>
            <w:proofErr w:type="gramStart"/>
            <w:r>
              <w:rPr>
                <w:rFonts w:eastAsia="等线"/>
                <w:lang w:val="en-US" w:eastAsia="zh-CN"/>
              </w:rPr>
              <w:t>takes into account</w:t>
            </w:r>
            <w:proofErr w:type="gramEnd"/>
            <w:r>
              <w:rPr>
                <w:rFonts w:eastAsia="等线"/>
                <w:lang w:val="en-US" w:eastAsia="zh-CN"/>
              </w:rPr>
              <w:t xml:space="preserve"> both </w:t>
            </w:r>
            <w:r>
              <w:rPr>
                <w:rFonts w:eastAsia="等线"/>
                <w:lang w:eastAsia="zh-CN"/>
              </w:rPr>
              <w:t>DNS response from C-DNS or L-DNS and/or Observed Service Experience analytics per UP path</w:t>
            </w:r>
            <w:r>
              <w:t>.</w:t>
            </w:r>
            <w:r w:rsidRPr="00407991">
              <w:t xml:space="preserve"> </w:t>
            </w:r>
          </w:p>
          <w:p w14:paraId="74B2A4DB" w14:textId="77777777" w:rsidR="005E14FB" w:rsidRDefault="005E14FB" w:rsidP="00692333">
            <w:pPr>
              <w:pStyle w:val="CRCoverPage"/>
              <w:spacing w:after="0"/>
              <w:ind w:left="100"/>
            </w:pPr>
          </w:p>
          <w:p w14:paraId="2310C198" w14:textId="64C66AB4" w:rsidR="005E14FB" w:rsidRDefault="005E14FB" w:rsidP="00692333">
            <w:pPr>
              <w:pStyle w:val="CRCoverPage"/>
              <w:spacing w:after="0"/>
              <w:ind w:left="100"/>
              <w:rPr>
                <w:rFonts w:eastAsia="等线"/>
                <w:lang w:val="en-US" w:eastAsia="zh-CN"/>
              </w:rPr>
            </w:pPr>
            <w:r>
              <w:t xml:space="preserve">In order to subscribe to Observed Service Experience </w:t>
            </w:r>
            <w:r w:rsidR="00BD4489">
              <w:t>Analytics</w:t>
            </w:r>
            <w:r>
              <w:t xml:space="preserve"> per UP path, the EASDF need to </w:t>
            </w:r>
            <w:r w:rsidRPr="001510C8">
              <w:t xml:space="preserve">interacts with SMF to get </w:t>
            </w:r>
            <w:r>
              <w:t>UPF information, DNN, DNAI and UE location.</w:t>
            </w:r>
          </w:p>
          <w:p w14:paraId="31C656EC" w14:textId="611738F2" w:rsidR="00A11BD8" w:rsidRPr="00A11BD8" w:rsidRDefault="00A11BD8">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DB1ABCC" w:rsidR="00D0289D" w:rsidRDefault="005E14FB" w:rsidP="00D0289D">
            <w:pPr>
              <w:pStyle w:val="CRCoverPage"/>
              <w:spacing w:after="0"/>
              <w:ind w:left="100"/>
              <w:rPr>
                <w:noProof/>
                <w:lang w:eastAsia="zh-CN"/>
              </w:rPr>
            </w:pPr>
            <w:r>
              <w:rPr>
                <w:noProof/>
              </w:rPr>
              <w:t xml:space="preserve">EASDF can not consume </w:t>
            </w:r>
            <w:r>
              <w:rPr>
                <w:rFonts w:eastAsia="等线"/>
                <w:lang w:eastAsia="zh-CN"/>
              </w:rPr>
              <w:t>Observed Service Experience analytics per UP path.</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010CD59" w:rsidR="001E41F3" w:rsidRDefault="00A84C02">
            <w:pPr>
              <w:pStyle w:val="CRCoverPage"/>
              <w:spacing w:after="0"/>
              <w:ind w:left="100"/>
              <w:rPr>
                <w:noProof/>
              </w:rPr>
            </w:pPr>
            <w:r>
              <w:rPr>
                <w:noProof/>
              </w:rPr>
              <w:t>6.4.4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92BABC8" w:rsidR="001E41F3" w:rsidRDefault="003431F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6A06B4" w:rsidR="001E41F3" w:rsidRDefault="003431F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D8FE236" w:rsidR="001E41F3" w:rsidRDefault="003431F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30CF6534" w14:textId="6CE4A3BA" w:rsidR="00D909F0" w:rsidRDefault="00D909F0">
      <w:pPr>
        <w:rPr>
          <w:noProof/>
        </w:rPr>
      </w:pPr>
    </w:p>
    <w:p w14:paraId="1520F26B" w14:textId="77777777" w:rsidR="00110EA4" w:rsidRPr="008F6220" w:rsidRDefault="00110EA4" w:rsidP="00110EA4">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Start of Change </w:t>
      </w:r>
      <w:r>
        <w:rPr>
          <w:rFonts w:ascii="Arial" w:hAnsi="Arial" w:cs="Arial"/>
          <w:color w:val="FF0000"/>
          <w:sz w:val="28"/>
          <w:szCs w:val="28"/>
          <w:lang w:val="en-US"/>
        </w:rPr>
        <w:t xml:space="preserve">1 </w:t>
      </w:r>
      <w:r w:rsidRPr="00DA71DF">
        <w:rPr>
          <w:rFonts w:ascii="Arial" w:hAnsi="Arial" w:cs="Arial"/>
          <w:color w:val="FF0000"/>
          <w:sz w:val="28"/>
          <w:szCs w:val="28"/>
          <w:lang w:val="en-US"/>
        </w:rPr>
        <w:t>* * *</w:t>
      </w:r>
    </w:p>
    <w:p w14:paraId="437AAC5D" w14:textId="55EC7B13" w:rsidR="005818D3" w:rsidRPr="005D2CF1" w:rsidRDefault="005818D3" w:rsidP="005818D3">
      <w:pPr>
        <w:pStyle w:val="3"/>
        <w:rPr>
          <w:lang w:eastAsia="zh-CN"/>
        </w:rPr>
      </w:pPr>
      <w:bookmarkStart w:id="3" w:name="_Toc68001556"/>
      <w:r w:rsidRPr="005D2CF1">
        <w:rPr>
          <w:lang w:eastAsia="zh-CN"/>
        </w:rPr>
        <w:t>6.4.4</w:t>
      </w:r>
      <w:r w:rsidRPr="005D2CF1">
        <w:rPr>
          <w:lang w:eastAsia="zh-CN"/>
        </w:rPr>
        <w:tab/>
        <w:t>Procedures to request Service Experience for an Application</w:t>
      </w:r>
      <w:bookmarkEnd w:id="3"/>
    </w:p>
    <w:p w14:paraId="543336A3" w14:textId="77777777" w:rsidR="005818D3" w:rsidRPr="005D2CF1" w:rsidRDefault="005818D3" w:rsidP="005818D3">
      <w:pPr>
        <w:pStyle w:val="TH"/>
      </w:pPr>
      <w:r w:rsidRPr="005D2CF1">
        <w:object w:dxaOrig="12732" w:dyaOrig="8460" w14:anchorId="79B5834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5.7pt;height:305.5pt" o:ole="">
            <v:imagedata r:id="rId15" o:title=""/>
          </v:shape>
          <o:OLEObject Type="Embed" ProgID="Visio.Drawing.11" ShapeID="_x0000_i1025" DrawAspect="Content" ObjectID="_1679250132" r:id="rId16"/>
        </w:object>
      </w:r>
    </w:p>
    <w:p w14:paraId="4BC3F6A9" w14:textId="77777777" w:rsidR="005818D3" w:rsidRPr="005D2CF1" w:rsidRDefault="005818D3" w:rsidP="005818D3">
      <w:pPr>
        <w:pStyle w:val="TF"/>
      </w:pPr>
      <w:r w:rsidRPr="005D2CF1">
        <w:t>Figure 6.4.4-1: Procedure for NWDAF providing Service Experience for an Application</w:t>
      </w:r>
    </w:p>
    <w:p w14:paraId="37DA9D5E" w14:textId="77777777" w:rsidR="005818D3" w:rsidRPr="005D2CF1" w:rsidRDefault="005818D3" w:rsidP="005818D3">
      <w:r w:rsidRPr="005D2CF1">
        <w:t xml:space="preserve">This procedure allows the consumer to request Analytics ID "Service Experience" for a particular Application. The consumer includes both the Application ID for which the Service Experience is requested and indicates that the Target of Analytics Reporting is "any UE". At the same time, for an Application ID, a set of initial QoS parameter combinations per service experience window (e.g. one is for </w:t>
      </w:r>
      <w:r w:rsidRPr="005D2CF1">
        <w:fldChar w:fldCharType="begin"/>
      </w:r>
      <w:r w:rsidRPr="005D2CF1">
        <w:instrText xml:space="preserve"> QUOTE </w:instrText>
      </w:r>
      <w:r w:rsidRPr="005D2CF1">
        <w:rPr>
          <w:rFonts w:ascii="Cambria Math" w:hAnsi="Cambria Math" w:cs="Calibri"/>
          <w:kern w:val="24"/>
        </w:rPr>
        <w:instrText>90%≥</w:instrText>
      </w:r>
      <w:r w:rsidRPr="005D2CF1">
        <w:rPr>
          <w:rFonts w:ascii="Cambria Math" w:eastAsia="Cambria Math" w:hAnsi="Cambria Math" w:cs="Arial"/>
        </w:rPr>
        <w:instrText>h1≥85%</w:instrText>
      </w:r>
      <w:r w:rsidRPr="005D2CF1">
        <w:instrText xml:space="preserve"> </w:instrText>
      </w:r>
      <w:r w:rsidRPr="005D2CF1">
        <w:fldChar w:fldCharType="end"/>
      </w:r>
      <w:r w:rsidRPr="005D2CF1">
        <w:t xml:space="preserve">3&lt;Service MOS&lt;4 and another is for </w:t>
      </w:r>
      <w:r w:rsidRPr="005D2CF1">
        <w:fldChar w:fldCharType="begin"/>
      </w:r>
      <w:r w:rsidRPr="005D2CF1">
        <w:instrText xml:space="preserve"> QUOTE </w:instrText>
      </w:r>
      <w:r w:rsidRPr="005D2CF1">
        <w:rPr>
          <w:rFonts w:ascii="Cambria Math" w:hAnsi="Cambria Math" w:cs="Calibri"/>
          <w:kern w:val="24"/>
        </w:rPr>
        <w:instrText>90%≥</w:instrText>
      </w:r>
      <w:r w:rsidRPr="005D2CF1">
        <w:rPr>
          <w:rFonts w:ascii="Cambria Math" w:eastAsia="Cambria Math" w:hAnsi="Cambria Math" w:cs="Arial"/>
        </w:rPr>
        <w:instrText>h1≥85%</w:instrText>
      </w:r>
      <w:r w:rsidRPr="005D2CF1">
        <w:instrText xml:space="preserve"> </w:instrText>
      </w:r>
      <w:r w:rsidRPr="005D2CF1">
        <w:fldChar w:fldCharType="end"/>
      </w:r>
      <w:r w:rsidRPr="005D2CF1">
        <w:t>4&lt;Service MOS&lt;5) is defined in PCF (e.g. by configuration of operator policies) that may be updated based on the Service Experience reported by NWDAF.</w:t>
      </w:r>
    </w:p>
    <w:p w14:paraId="292F3F35" w14:textId="5B33A2A2" w:rsidR="001510C8" w:rsidRDefault="005818D3" w:rsidP="001510C8">
      <w:pPr>
        <w:pStyle w:val="B1"/>
      </w:pPr>
      <w:r w:rsidRPr="005D2CF1">
        <w:rPr>
          <w:lang w:eastAsia="zh-CN"/>
        </w:rPr>
        <w:t>1.</w:t>
      </w:r>
      <w:r w:rsidRPr="005D2CF1">
        <w:rPr>
          <w:lang w:eastAsia="zh-CN"/>
        </w:rPr>
        <w:tab/>
        <w:t>Consumer NF sends an Analytics request/subscribe (Analytics ID = Service Experience, Target of Analytics Reporting = any UE, Analytics Filter information = (Application ID, Analytics target period</w:t>
      </w:r>
      <w:r>
        <w:rPr>
          <w:lang w:eastAsia="zh-CN"/>
        </w:rPr>
        <w:t>,</w:t>
      </w:r>
      <w:r w:rsidRPr="005D2CF1">
        <w:rPr>
          <w:lang w:eastAsia="zh-CN"/>
        </w:rPr>
        <w:t xml:space="preserve"> S-NSSAI, DNN, Area of Interest)) to NWDAF by invoking a </w:t>
      </w:r>
      <w:proofErr w:type="spellStart"/>
      <w:r w:rsidRPr="005D2CF1">
        <w:rPr>
          <w:lang w:eastAsia="zh-CN"/>
        </w:rPr>
        <w:t>Nnwdaf_AnalyticsInfo_Request</w:t>
      </w:r>
      <w:proofErr w:type="spellEnd"/>
      <w:r w:rsidRPr="005D2CF1">
        <w:rPr>
          <w:lang w:eastAsia="zh-CN"/>
        </w:rPr>
        <w:t xml:space="preserve"> or a </w:t>
      </w:r>
      <w:proofErr w:type="spellStart"/>
      <w:r w:rsidRPr="005D2CF1">
        <w:t>Nnwdaf_AnalyticsSubscription_Subscribe</w:t>
      </w:r>
      <w:proofErr w:type="spellEnd"/>
      <w:r w:rsidRPr="005D2CF1">
        <w:t>.</w:t>
      </w:r>
      <w:r w:rsidR="001510C8">
        <w:t xml:space="preserve"> </w:t>
      </w:r>
    </w:p>
    <w:p w14:paraId="558B4486" w14:textId="77777777" w:rsidR="005818D3" w:rsidRPr="005D2CF1" w:rsidRDefault="005818D3" w:rsidP="005818D3">
      <w:pPr>
        <w:pStyle w:val="B1"/>
        <w:rPr>
          <w:lang w:eastAsia="zh-CN"/>
        </w:rPr>
      </w:pPr>
      <w:r w:rsidRPr="005D2CF1">
        <w:rPr>
          <w:lang w:eastAsia="zh-CN"/>
        </w:rPr>
        <w:t xml:space="preserve">2a. NWDAF subscribes the service data from AF in the Table 6.4.2-1 by invoking </w:t>
      </w:r>
      <w:proofErr w:type="spellStart"/>
      <w:r w:rsidRPr="005D2CF1">
        <w:rPr>
          <w:lang w:eastAsia="zh-CN"/>
        </w:rPr>
        <w:t>Nnef_EventExposure_Subscribe</w:t>
      </w:r>
      <w:proofErr w:type="spellEnd"/>
      <w:r w:rsidRPr="005D2CF1">
        <w:rPr>
          <w:lang w:eastAsia="zh-CN"/>
        </w:rPr>
        <w:t xml:space="preserve"> or </w:t>
      </w:r>
      <w:proofErr w:type="spellStart"/>
      <w:r w:rsidRPr="005D2CF1">
        <w:rPr>
          <w:lang w:eastAsia="zh-CN"/>
        </w:rPr>
        <w:t>Naf_EventExposure</w:t>
      </w:r>
      <w:r w:rsidRPr="005D2CF1">
        <w:t>_S</w:t>
      </w:r>
      <w:r w:rsidRPr="005D2CF1">
        <w:rPr>
          <w:lang w:eastAsia="zh-CN"/>
        </w:rPr>
        <w:t>ubscribe</w:t>
      </w:r>
      <w:proofErr w:type="spellEnd"/>
      <w:r w:rsidRPr="005D2CF1">
        <w:rPr>
          <w:lang w:eastAsia="zh-CN"/>
        </w:rPr>
        <w:t xml:space="preserve"> service (Event ID = Service Experience information, Application ID, Event Filter information), Target of Event Reporting = Any UE) as defined in TS</w:t>
      </w:r>
      <w:r>
        <w:rPr>
          <w:lang w:eastAsia="zh-CN"/>
        </w:rPr>
        <w:t> </w:t>
      </w:r>
      <w:r w:rsidRPr="005D2CF1">
        <w:rPr>
          <w:lang w:eastAsia="zh-CN"/>
        </w:rPr>
        <w:t>23.502</w:t>
      </w:r>
      <w:r>
        <w:rPr>
          <w:lang w:eastAsia="zh-CN"/>
        </w:rPr>
        <w:t> </w:t>
      </w:r>
      <w:r w:rsidRPr="005D2CF1">
        <w:rPr>
          <w:lang w:eastAsia="zh-CN"/>
        </w:rPr>
        <w:t>[3].</w:t>
      </w:r>
    </w:p>
    <w:p w14:paraId="5AD0A4D7" w14:textId="77777777" w:rsidR="005818D3" w:rsidRPr="005D2CF1" w:rsidRDefault="005818D3" w:rsidP="005818D3">
      <w:pPr>
        <w:pStyle w:val="NO"/>
        <w:rPr>
          <w:rFonts w:eastAsia="MS Mincho"/>
        </w:rPr>
      </w:pPr>
      <w:r w:rsidRPr="005D2CF1">
        <w:t>NOTE 1:</w:t>
      </w:r>
      <w:r w:rsidRPr="005D2CF1">
        <w:tab/>
        <w:t>In the case of trusted AF, NWDAF provides the Area of Interest as a list of TAIs to AF. In the case of untrusted AF, NEF translates the requested Area of Interest provided as event filter by NWDA into geographic zone identifier(s) that act as event filter for AF.</w:t>
      </w:r>
    </w:p>
    <w:p w14:paraId="1150B5FB" w14:textId="77777777" w:rsidR="005818D3" w:rsidRPr="005D2CF1" w:rsidRDefault="005818D3" w:rsidP="005818D3">
      <w:pPr>
        <w:pStyle w:val="B1"/>
        <w:rPr>
          <w:lang w:eastAsia="zh-CN"/>
        </w:rPr>
      </w:pPr>
      <w:r w:rsidRPr="005D2CF1">
        <w:rPr>
          <w:lang w:eastAsia="zh-CN"/>
        </w:rPr>
        <w:lastRenderedPageBreak/>
        <w:t>2b.</w:t>
      </w:r>
      <w:r w:rsidRPr="005D2CF1">
        <w:rPr>
          <w:lang w:eastAsia="zh-CN"/>
        </w:rPr>
        <w:tab/>
        <w:t xml:space="preserve">NWDAF subscribes the network data from 5GC NF(s) in the Table 6.4.2-2 by invoking </w:t>
      </w:r>
      <w:proofErr w:type="spellStart"/>
      <w:r w:rsidRPr="005D2CF1">
        <w:rPr>
          <w:lang w:eastAsia="zh-CN"/>
        </w:rPr>
        <w:t>Nnf_EventExposure</w:t>
      </w:r>
      <w:r w:rsidRPr="005D2CF1">
        <w:t>_S</w:t>
      </w:r>
      <w:r w:rsidRPr="005D2CF1">
        <w:rPr>
          <w:lang w:eastAsia="zh-CN"/>
        </w:rPr>
        <w:t>ubscribe</w:t>
      </w:r>
      <w:proofErr w:type="spellEnd"/>
      <w:r w:rsidRPr="005D2CF1">
        <w:rPr>
          <w:lang w:eastAsia="zh-CN"/>
        </w:rPr>
        <w:t xml:space="preserve"> service operation.</w:t>
      </w:r>
    </w:p>
    <w:p w14:paraId="3EA233FE" w14:textId="6FB17D66" w:rsidR="006F5AE8" w:rsidRDefault="005818D3" w:rsidP="005818D3">
      <w:pPr>
        <w:pStyle w:val="B1"/>
        <w:rPr>
          <w:lang w:eastAsia="zh-CN"/>
        </w:rPr>
      </w:pPr>
      <w:r w:rsidRPr="005D2CF1">
        <w:rPr>
          <w:lang w:eastAsia="zh-CN"/>
        </w:rPr>
        <w:t xml:space="preserve">2c. With these data, the NWDAF estimates the Service </w:t>
      </w:r>
      <w:r w:rsidRPr="005D2CF1">
        <w:t>experience</w:t>
      </w:r>
      <w:r w:rsidRPr="005D2CF1">
        <w:rPr>
          <w:lang w:eastAsia="zh-CN"/>
        </w:rPr>
        <w:t xml:space="preserve"> for the application.</w:t>
      </w:r>
      <w:r w:rsidR="006F5AE8">
        <w:rPr>
          <w:lang w:eastAsia="zh-CN"/>
        </w:rPr>
        <w:t xml:space="preserve"> </w:t>
      </w:r>
    </w:p>
    <w:p w14:paraId="3115067C" w14:textId="77777777" w:rsidR="005818D3" w:rsidRPr="005D2CF1" w:rsidRDefault="005818D3" w:rsidP="005818D3">
      <w:pPr>
        <w:pStyle w:val="NO"/>
      </w:pPr>
      <w:r w:rsidRPr="005D2CF1">
        <w:t>NOTE 2:</w:t>
      </w:r>
      <w:r w:rsidRPr="005D2CF1">
        <w:tab/>
      </w:r>
      <w:proofErr w:type="spellStart"/>
      <w:r w:rsidRPr="005D2CF1">
        <w:rPr>
          <w:lang w:eastAsia="zh-CN"/>
        </w:rPr>
        <w:t>QoE</w:t>
      </w:r>
      <w:proofErr w:type="spellEnd"/>
      <w:r w:rsidRPr="005D2CF1">
        <w:rPr>
          <w:lang w:eastAsia="zh-CN"/>
        </w:rPr>
        <w:t xml:space="preserve"> measurements from the applications</w:t>
      </w:r>
      <w:r w:rsidRPr="005D2CF1">
        <w:t xml:space="preserve"> are based on outcome of the ongoing SA5 Rel-16 WID "Management of </w:t>
      </w:r>
      <w:proofErr w:type="spellStart"/>
      <w:r w:rsidRPr="005D2CF1">
        <w:t>QoE</w:t>
      </w:r>
      <w:proofErr w:type="spellEnd"/>
      <w:r w:rsidRPr="005D2CF1">
        <w:t xml:space="preserve"> measurement collection" which addresses how to collect the </w:t>
      </w:r>
      <w:proofErr w:type="spellStart"/>
      <w:r w:rsidRPr="005D2CF1">
        <w:t>QoE</w:t>
      </w:r>
      <w:proofErr w:type="spellEnd"/>
      <w:r w:rsidRPr="005D2CF1">
        <w:t xml:space="preserve"> measurements from the applications in the UE.</w:t>
      </w:r>
    </w:p>
    <w:p w14:paraId="0EA694B9" w14:textId="4058BC56" w:rsidR="005818D3" w:rsidRDefault="005818D3" w:rsidP="005818D3">
      <w:pPr>
        <w:pStyle w:val="B1"/>
      </w:pPr>
      <w:r w:rsidRPr="005D2CF1">
        <w:rPr>
          <w:lang w:eastAsia="zh-CN"/>
        </w:rPr>
        <w:t>3.</w:t>
      </w:r>
      <w:r w:rsidRPr="005D2CF1">
        <w:rPr>
          <w:lang w:eastAsia="zh-CN"/>
        </w:rPr>
        <w:tab/>
        <w:t xml:space="preserve">The NWDAF provides the data analytics, i.e. the observed Service Experience (which can be a range of values) to the consumer NF </w:t>
      </w:r>
      <w:r w:rsidRPr="005D2CF1">
        <w:t xml:space="preserve">by means of either </w:t>
      </w:r>
      <w:proofErr w:type="spellStart"/>
      <w:r w:rsidRPr="005D2CF1">
        <w:t>Nnwdaf_AnalyticsInfo_Request</w:t>
      </w:r>
      <w:proofErr w:type="spellEnd"/>
      <w:r w:rsidRPr="005D2CF1">
        <w:t xml:space="preserve"> response or </w:t>
      </w:r>
      <w:proofErr w:type="spellStart"/>
      <w:r w:rsidRPr="005D2CF1">
        <w:t>Nnwdaf_AnalyticsSubscription_Notify</w:t>
      </w:r>
      <w:proofErr w:type="spellEnd"/>
      <w:r w:rsidRPr="005D2CF1">
        <w:t>, depending on the service used in step 1</w:t>
      </w:r>
      <w:r w:rsidRPr="005D2CF1">
        <w:rPr>
          <w:lang w:eastAsia="zh-CN"/>
        </w:rPr>
        <w:t xml:space="preserve">, indicating how well the used QoS Parameters satisfy the </w:t>
      </w:r>
      <w:r w:rsidRPr="005D2CF1">
        <w:t xml:space="preserve">Service </w:t>
      </w:r>
      <w:proofErr w:type="spellStart"/>
      <w:r w:rsidRPr="005D2CF1">
        <w:t>MoS</w:t>
      </w:r>
      <w:proofErr w:type="spellEnd"/>
      <w:r w:rsidRPr="005D2CF1">
        <w:t xml:space="preserve"> agreed between the MNO and the end user or between the MNO and the external ASP.</w:t>
      </w:r>
    </w:p>
    <w:p w14:paraId="27A4303C" w14:textId="77777777" w:rsidR="005818D3" w:rsidRPr="005D2CF1" w:rsidRDefault="005818D3" w:rsidP="005818D3">
      <w:pPr>
        <w:pStyle w:val="NO"/>
      </w:pPr>
      <w:r w:rsidRPr="005D2CF1">
        <w:t>NOTE 3:</w:t>
      </w:r>
      <w:r w:rsidRPr="005D2CF1">
        <w:tab/>
        <w:t>The call flow only shows a request-response model for the interaction of NWDAF and consumer NF for simplicity instead of both request-response model and subscription-notification model.</w:t>
      </w:r>
    </w:p>
    <w:p w14:paraId="60DB3C05" w14:textId="77777777" w:rsidR="005818D3" w:rsidRPr="005D2CF1" w:rsidRDefault="005818D3" w:rsidP="005818D3">
      <w:pPr>
        <w:pStyle w:val="NO"/>
      </w:pPr>
      <w:r>
        <w:t>NOTE 4:</w:t>
      </w:r>
      <w:r>
        <w:tab/>
        <w:t>The non-real time data information from AF includes the service experience data (see Table 6.4.2-1), which indicates the service quality during the service lifetime.</w:t>
      </w:r>
    </w:p>
    <w:p w14:paraId="559A7DEE" w14:textId="77777777" w:rsidR="005818D3" w:rsidRPr="005D2CF1" w:rsidRDefault="005818D3" w:rsidP="005818D3">
      <w:pPr>
        <w:rPr>
          <w:lang w:eastAsia="zh-CN"/>
        </w:rPr>
      </w:pPr>
      <w:r w:rsidRPr="005D2CF1">
        <w:rPr>
          <w:lang w:eastAsia="zh-CN"/>
        </w:rPr>
        <w:t xml:space="preserve">If the consumer NF is a PCF and it determines that the application SLA is not satisfied, it may </w:t>
      </w:r>
      <w:proofErr w:type="gramStart"/>
      <w:r w:rsidRPr="005D2CF1">
        <w:rPr>
          <w:lang w:eastAsia="zh-CN"/>
        </w:rPr>
        <w:t>take into account</w:t>
      </w:r>
      <w:proofErr w:type="gramEnd"/>
      <w:r w:rsidRPr="005D2CF1">
        <w:rPr>
          <w:lang w:eastAsia="zh-CN"/>
        </w:rPr>
        <w:t xml:space="preserve"> the Observed Service Experience and the operator policies including SLA and required Service Experience (which can be a range of values) to determine new QoS parameters to be applied for the service, as defined in clause 6.1.1.3 and clause 6.2.1.2, TS</w:t>
      </w:r>
      <w:r>
        <w:rPr>
          <w:lang w:eastAsia="zh-CN"/>
        </w:rPr>
        <w:t> </w:t>
      </w:r>
      <w:r w:rsidRPr="005D2CF1">
        <w:rPr>
          <w:lang w:eastAsia="zh-CN"/>
        </w:rPr>
        <w:t>23.503</w:t>
      </w:r>
      <w:r>
        <w:rPr>
          <w:lang w:eastAsia="zh-CN"/>
        </w:rPr>
        <w:t> </w:t>
      </w:r>
      <w:r w:rsidRPr="005D2CF1">
        <w:rPr>
          <w:lang w:eastAsia="zh-CN"/>
        </w:rPr>
        <w:t>[4].</w:t>
      </w:r>
    </w:p>
    <w:p w14:paraId="22DE05CE" w14:textId="77777777" w:rsidR="005818D3" w:rsidRDefault="005818D3" w:rsidP="005818D3">
      <w:pPr>
        <w:rPr>
          <w:rFonts w:eastAsia="MS Mincho"/>
        </w:rPr>
      </w:pPr>
      <w:r>
        <w:rPr>
          <w:rFonts w:eastAsia="MS Mincho"/>
        </w:rPr>
        <w:t>If the consumer NF is an AF, it may use the Observed Service Experience related network data analytics to determine whether the user experience can be satisfied. If not, the AF may determine to adjust service parameters, e.g. for a video service this may be bit rate, frame rate, codec format, compression parameter, screen size, etc., to better match the network conditions and achieve better user experience.</w:t>
      </w:r>
    </w:p>
    <w:p w14:paraId="3A916A5B" w14:textId="77777777" w:rsidR="005818D3" w:rsidRDefault="005818D3" w:rsidP="005818D3">
      <w:pPr>
        <w:rPr>
          <w:rFonts w:eastAsia="MS Mincho"/>
        </w:rPr>
      </w:pPr>
      <w:r>
        <w:rPr>
          <w:rFonts w:eastAsia="MS Mincho"/>
        </w:rPr>
        <w:t xml:space="preserve">If the consumer is SMF, PCF, AF/Application Server or EASDF, it may </w:t>
      </w:r>
      <w:proofErr w:type="gramStart"/>
      <w:r>
        <w:rPr>
          <w:rFonts w:eastAsia="MS Mincho"/>
        </w:rPr>
        <w:t>take into account</w:t>
      </w:r>
      <w:proofErr w:type="gramEnd"/>
      <w:r>
        <w:rPr>
          <w:rFonts w:eastAsia="MS Mincho"/>
        </w:rPr>
        <w:t xml:space="preserve"> the Observed Service Experience analytics per UP path (i.e. UPF and/or DNAI and/or AS instance address as defined in Table 6.4.3-1) to perform the following procedures:</w:t>
      </w:r>
    </w:p>
    <w:p w14:paraId="77A9F993" w14:textId="77777777" w:rsidR="005818D3" w:rsidRDefault="005818D3" w:rsidP="005818D3">
      <w:pPr>
        <w:pStyle w:val="B1"/>
        <w:rPr>
          <w:rFonts w:eastAsia="MS Mincho"/>
        </w:rPr>
      </w:pPr>
      <w:r>
        <w:rPr>
          <w:rFonts w:eastAsia="MS Mincho"/>
        </w:rPr>
        <w:t>-</w:t>
      </w:r>
      <w:r>
        <w:rPr>
          <w:rFonts w:eastAsia="MS Mincho"/>
        </w:rPr>
        <w:tab/>
        <w:t xml:space="preserve">The consumer SMF determines to (re)selects UP paths, including UPF and DNAI, as described in clause 4.3.5, TS 23.502 [3]. In </w:t>
      </w:r>
      <w:proofErr w:type="gramStart"/>
      <w:r>
        <w:rPr>
          <w:rFonts w:eastAsia="MS Mincho"/>
        </w:rPr>
        <w:t>addition</w:t>
      </w:r>
      <w:proofErr w:type="gramEnd"/>
      <w:r>
        <w:rPr>
          <w:rFonts w:eastAsia="MS Mincho"/>
        </w:rPr>
        <w:t xml:space="preserve"> the SMF may (re)configure traffic steering, updating the UPF regarding the target DNAI with new traffic steering rules.</w:t>
      </w:r>
    </w:p>
    <w:p w14:paraId="4ED87868" w14:textId="77777777" w:rsidR="005818D3" w:rsidRDefault="005818D3" w:rsidP="005818D3">
      <w:pPr>
        <w:pStyle w:val="B1"/>
        <w:rPr>
          <w:rFonts w:eastAsia="MS Mincho"/>
        </w:rPr>
      </w:pPr>
      <w:r>
        <w:rPr>
          <w:rFonts w:eastAsia="MS Mincho"/>
        </w:rPr>
        <w:t>-</w:t>
      </w:r>
      <w:r>
        <w:rPr>
          <w:rFonts w:eastAsia="MS Mincho"/>
        </w:rPr>
        <w:tab/>
        <w:t>The consumer AF/Application Server determines to adjust service parameters, e.g. service parameters of video for adjustment may be bit rate, frame rate, codec format, compression parameter, screen size, etc. In addition, the AF/ Application Server may provide an updated list of DNAI(s) for SMF to perform relocation when appropriate.</w:t>
      </w:r>
    </w:p>
    <w:p w14:paraId="61901F4C" w14:textId="765C824F" w:rsidR="005818D3" w:rsidRDefault="005818D3" w:rsidP="005818D3">
      <w:pPr>
        <w:pStyle w:val="B1"/>
        <w:rPr>
          <w:rFonts w:eastAsia="MS Mincho"/>
        </w:rPr>
      </w:pPr>
      <w:r>
        <w:rPr>
          <w:rFonts w:eastAsia="MS Mincho"/>
        </w:rPr>
        <w:t>-</w:t>
      </w:r>
      <w:r>
        <w:rPr>
          <w:rFonts w:eastAsia="MS Mincho"/>
        </w:rPr>
        <w:tab/>
        <w:t>The consumer PCF may provide an updated list of DNAI(s) for SMF to perform relocation upon AF request.</w:t>
      </w:r>
    </w:p>
    <w:p w14:paraId="03B8B2B9" w14:textId="5EDD8794" w:rsidR="002C4B40" w:rsidRDefault="002C4B40" w:rsidP="002C4B40">
      <w:pPr>
        <w:pStyle w:val="B1"/>
        <w:rPr>
          <w:rFonts w:eastAsia="MS Mincho"/>
        </w:rPr>
      </w:pPr>
      <w:r>
        <w:rPr>
          <w:rFonts w:eastAsia="MS Mincho"/>
        </w:rPr>
        <w:t>-</w:t>
      </w:r>
      <w:r>
        <w:rPr>
          <w:rFonts w:eastAsia="MS Mincho"/>
        </w:rPr>
        <w:tab/>
        <w:t xml:space="preserve">If the consumer NF is an EASDF, </w:t>
      </w:r>
      <w:ins w:id="4" w:author="吕华章" w:date="2021-04-06T15:59:00Z">
        <w:r>
          <w:rPr>
            <w:rFonts w:eastAsia="等线"/>
            <w:lang w:eastAsia="zh-CN"/>
          </w:rPr>
          <w:t xml:space="preserve">the EASDF determines the DNS query response to UE by </w:t>
        </w:r>
        <w:proofErr w:type="gramStart"/>
        <w:r>
          <w:rPr>
            <w:rFonts w:eastAsia="等线"/>
            <w:lang w:eastAsia="zh-CN"/>
          </w:rPr>
          <w:t>taking into account</w:t>
        </w:r>
        <w:proofErr w:type="gramEnd"/>
        <w:r>
          <w:rPr>
            <w:rFonts w:eastAsia="等线"/>
            <w:lang w:eastAsia="zh-CN"/>
          </w:rPr>
          <w:t xml:space="preserve"> both DNS response from C-DNS or L-DNS and/or Observed Service Experience analytics per UP path</w:t>
        </w:r>
        <w:r>
          <w:t>.</w:t>
        </w:r>
        <w:r w:rsidRPr="00407991">
          <w:t xml:space="preserve"> </w:t>
        </w:r>
        <w:r>
          <w:t xml:space="preserve">In order to subscribe to Observed Service Experience </w:t>
        </w:r>
        <w:proofErr w:type="spellStart"/>
        <w:r>
          <w:t>Analyitcs</w:t>
        </w:r>
        <w:proofErr w:type="spellEnd"/>
        <w:r>
          <w:t xml:space="preserve"> per UP path, the EASDF need to </w:t>
        </w:r>
        <w:r w:rsidRPr="001510C8">
          <w:t xml:space="preserve">interacts with SMF to get </w:t>
        </w:r>
        <w:r>
          <w:t xml:space="preserve">UPF information, DNN, DNAI and UE location as </w:t>
        </w:r>
        <w:proofErr w:type="spellStart"/>
        <w:r>
          <w:t>defiend</w:t>
        </w:r>
        <w:proofErr w:type="spellEnd"/>
        <w:r>
          <w:t xml:space="preserve"> clause </w:t>
        </w:r>
      </w:ins>
      <w:ins w:id="5" w:author="吕华章" w:date="2021-04-06T16:08:00Z">
        <w:r w:rsidR="006259A2" w:rsidRPr="006259A2">
          <w:t>6.2.3.2</w:t>
        </w:r>
      </w:ins>
      <w:ins w:id="6" w:author="吕华章" w:date="2021-04-06T15:59:00Z">
        <w:r>
          <w:t xml:space="preserve">, </w:t>
        </w:r>
        <w:r w:rsidRPr="001510C8">
          <w:t>in TS 23.548</w:t>
        </w:r>
      </w:ins>
      <w:ins w:id="7" w:author="吕华章" w:date="2021-04-06T16:08:00Z">
        <w:r w:rsidR="002A643A">
          <w:t>[x]</w:t>
        </w:r>
      </w:ins>
      <w:ins w:id="8" w:author="吕华章" w:date="2021-04-06T15:59:00Z">
        <w:r>
          <w:t>.</w:t>
        </w:r>
      </w:ins>
      <w:del w:id="9" w:author="吕华章" w:date="2021-04-06T15:59:00Z">
        <w:r w:rsidDel="002C4B40">
          <w:rPr>
            <w:rFonts w:eastAsia="MS Mincho"/>
          </w:rPr>
          <w:delText>the EASDF uses analytics at the UE location to determine a Local DNS server in the Edge network to route a UE DNS request</w:delText>
        </w:r>
      </w:del>
      <w:r>
        <w:rPr>
          <w:rFonts w:eastAsia="MS Mincho"/>
        </w:rPr>
        <w:t>.</w:t>
      </w:r>
    </w:p>
    <w:p w14:paraId="2F16A12A" w14:textId="539977C9" w:rsidR="005818D3" w:rsidDel="005818D3" w:rsidRDefault="005818D3" w:rsidP="005818D3">
      <w:pPr>
        <w:pStyle w:val="EditorsNote"/>
        <w:rPr>
          <w:del w:id="10" w:author="吕华章" w:date="2021-04-05T20:06:00Z"/>
          <w:rFonts w:eastAsia="MS Mincho"/>
        </w:rPr>
      </w:pPr>
      <w:del w:id="11" w:author="吕华章" w:date="2021-04-05T20:06:00Z">
        <w:r w:rsidDel="005818D3">
          <w:rPr>
            <w:rFonts w:eastAsia="MS Mincho"/>
          </w:rPr>
          <w:delText>Editor's note:</w:delText>
        </w:r>
        <w:r w:rsidDel="005818D3">
          <w:rPr>
            <w:rFonts w:eastAsia="MS Mincho"/>
          </w:rPr>
          <w:tab/>
          <w:delText>Whether EASDF is a consumer depends on the solution alternatives selected in the EC Study.</w:delText>
        </w:r>
      </w:del>
    </w:p>
    <w:p w14:paraId="4A6F4D2F" w14:textId="2AF0F033" w:rsidR="006A0B7F" w:rsidRDefault="006A0B7F">
      <w:pPr>
        <w:rPr>
          <w:noProof/>
        </w:rPr>
      </w:pPr>
    </w:p>
    <w:p w14:paraId="5EDAD2B8" w14:textId="2CB4CB0F" w:rsidR="006A0B7F" w:rsidRPr="00AE7842" w:rsidRDefault="006A0B7F" w:rsidP="00AE7842">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w:t>
      </w:r>
      <w:r w:rsidR="00222C41">
        <w:rPr>
          <w:rFonts w:ascii="Arial" w:hAnsi="Arial" w:cs="Arial"/>
          <w:color w:val="FF0000"/>
          <w:sz w:val="28"/>
          <w:szCs w:val="28"/>
          <w:lang w:val="en-US"/>
        </w:rPr>
        <w:t>End of</w:t>
      </w:r>
      <w:r w:rsidRPr="00DA71DF">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DA71DF">
        <w:rPr>
          <w:rFonts w:ascii="Arial" w:hAnsi="Arial" w:cs="Arial"/>
          <w:color w:val="FF0000"/>
          <w:sz w:val="28"/>
          <w:szCs w:val="28"/>
          <w:lang w:val="en-US"/>
        </w:rPr>
        <w:t>* * *</w:t>
      </w:r>
    </w:p>
    <w:sectPr w:rsidR="006A0B7F" w:rsidRPr="00AE7842" w:rsidSect="000B7FED">
      <w:headerReference w:type="defaul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FB0240E" w14:textId="77777777" w:rsidR="00B146AD" w:rsidRDefault="00B146AD">
      <w:r>
        <w:separator/>
      </w:r>
    </w:p>
  </w:endnote>
  <w:endnote w:type="continuationSeparator" w:id="0">
    <w:p w14:paraId="1EF1C934" w14:textId="77777777" w:rsidR="00B146AD" w:rsidRDefault="00B146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96E8CF0" w14:textId="77777777" w:rsidR="00B146AD" w:rsidRDefault="00B146AD">
      <w:r>
        <w:separator/>
      </w:r>
    </w:p>
  </w:footnote>
  <w:footnote w:type="continuationSeparator" w:id="0">
    <w:p w14:paraId="5062C078" w14:textId="77777777" w:rsidR="00B146AD" w:rsidRDefault="00B146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E35757" w:rsidRDefault="00E35757">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BFC0526"/>
    <w:multiLevelType w:val="hybridMultilevel"/>
    <w:tmpl w:val="FABA3C46"/>
    <w:lvl w:ilvl="0" w:tplc="EEF4903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吕华章">
    <w15:presenceInfo w15:providerId="AD" w15:userId="S-1-5-21-2660122827-3251746268-3620619969-13948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57E"/>
    <w:rsid w:val="00017086"/>
    <w:rsid w:val="00022E4A"/>
    <w:rsid w:val="000547BB"/>
    <w:rsid w:val="00057487"/>
    <w:rsid w:val="00083541"/>
    <w:rsid w:val="00094008"/>
    <w:rsid w:val="000A6394"/>
    <w:rsid w:val="000B0C09"/>
    <w:rsid w:val="000B7FED"/>
    <w:rsid w:val="000C038A"/>
    <w:rsid w:val="000C6598"/>
    <w:rsid w:val="000C6B85"/>
    <w:rsid w:val="000D234B"/>
    <w:rsid w:val="000D44B3"/>
    <w:rsid w:val="000F2260"/>
    <w:rsid w:val="001049C7"/>
    <w:rsid w:val="00104BEE"/>
    <w:rsid w:val="00105813"/>
    <w:rsid w:val="00110EA4"/>
    <w:rsid w:val="00112F0A"/>
    <w:rsid w:val="00145D43"/>
    <w:rsid w:val="001510C8"/>
    <w:rsid w:val="00156403"/>
    <w:rsid w:val="00166E4E"/>
    <w:rsid w:val="00192C46"/>
    <w:rsid w:val="001A08B3"/>
    <w:rsid w:val="001A1AE2"/>
    <w:rsid w:val="001A7B60"/>
    <w:rsid w:val="001B2A4F"/>
    <w:rsid w:val="001B52F0"/>
    <w:rsid w:val="001B7A65"/>
    <w:rsid w:val="001E41F3"/>
    <w:rsid w:val="001F0E62"/>
    <w:rsid w:val="001F12E5"/>
    <w:rsid w:val="002057FD"/>
    <w:rsid w:val="002215B6"/>
    <w:rsid w:val="00222C41"/>
    <w:rsid w:val="0025327A"/>
    <w:rsid w:val="0026004D"/>
    <w:rsid w:val="00260A40"/>
    <w:rsid w:val="002640DD"/>
    <w:rsid w:val="00272243"/>
    <w:rsid w:val="00275D12"/>
    <w:rsid w:val="00284FEB"/>
    <w:rsid w:val="002860C4"/>
    <w:rsid w:val="0029327E"/>
    <w:rsid w:val="002A643A"/>
    <w:rsid w:val="002B5741"/>
    <w:rsid w:val="002B6BEB"/>
    <w:rsid w:val="002C468C"/>
    <w:rsid w:val="002C4B40"/>
    <w:rsid w:val="002C4E61"/>
    <w:rsid w:val="002C50F6"/>
    <w:rsid w:val="002D0587"/>
    <w:rsid w:val="002D7DBA"/>
    <w:rsid w:val="002E472E"/>
    <w:rsid w:val="00305409"/>
    <w:rsid w:val="0031659F"/>
    <w:rsid w:val="00332D23"/>
    <w:rsid w:val="00333E54"/>
    <w:rsid w:val="003431F9"/>
    <w:rsid w:val="003609EF"/>
    <w:rsid w:val="0036231A"/>
    <w:rsid w:val="00374DD4"/>
    <w:rsid w:val="00397640"/>
    <w:rsid w:val="003A7865"/>
    <w:rsid w:val="003D4DDB"/>
    <w:rsid w:val="003E1A36"/>
    <w:rsid w:val="00407991"/>
    <w:rsid w:val="00410371"/>
    <w:rsid w:val="004143C0"/>
    <w:rsid w:val="00420A3F"/>
    <w:rsid w:val="004242F1"/>
    <w:rsid w:val="00424730"/>
    <w:rsid w:val="00433471"/>
    <w:rsid w:val="00442A48"/>
    <w:rsid w:val="004440AD"/>
    <w:rsid w:val="00452BE0"/>
    <w:rsid w:val="00463D29"/>
    <w:rsid w:val="00481C9A"/>
    <w:rsid w:val="00492788"/>
    <w:rsid w:val="00497BAC"/>
    <w:rsid w:val="004B551A"/>
    <w:rsid w:val="004B75B7"/>
    <w:rsid w:val="004D6E4D"/>
    <w:rsid w:val="004E5C02"/>
    <w:rsid w:val="00513061"/>
    <w:rsid w:val="0051580D"/>
    <w:rsid w:val="0053729A"/>
    <w:rsid w:val="00547111"/>
    <w:rsid w:val="0056759A"/>
    <w:rsid w:val="005818D3"/>
    <w:rsid w:val="00582A41"/>
    <w:rsid w:val="00590083"/>
    <w:rsid w:val="00592D74"/>
    <w:rsid w:val="005E14FB"/>
    <w:rsid w:val="005E2C44"/>
    <w:rsid w:val="005F0635"/>
    <w:rsid w:val="0060688A"/>
    <w:rsid w:val="00621188"/>
    <w:rsid w:val="00621A25"/>
    <w:rsid w:val="006257ED"/>
    <w:rsid w:val="006259A2"/>
    <w:rsid w:val="00632932"/>
    <w:rsid w:val="00636E92"/>
    <w:rsid w:val="006377F4"/>
    <w:rsid w:val="0065453A"/>
    <w:rsid w:val="00656021"/>
    <w:rsid w:val="0066534B"/>
    <w:rsid w:val="00665C47"/>
    <w:rsid w:val="006671FA"/>
    <w:rsid w:val="00681487"/>
    <w:rsid w:val="00692333"/>
    <w:rsid w:val="00695808"/>
    <w:rsid w:val="006A0B7F"/>
    <w:rsid w:val="006A1872"/>
    <w:rsid w:val="006B46FB"/>
    <w:rsid w:val="006C141C"/>
    <w:rsid w:val="006C58C4"/>
    <w:rsid w:val="006D6B30"/>
    <w:rsid w:val="006E21FB"/>
    <w:rsid w:val="006F5AE8"/>
    <w:rsid w:val="00730EC9"/>
    <w:rsid w:val="00737CC0"/>
    <w:rsid w:val="00740342"/>
    <w:rsid w:val="007553C1"/>
    <w:rsid w:val="007665E4"/>
    <w:rsid w:val="007734EC"/>
    <w:rsid w:val="007815DC"/>
    <w:rsid w:val="00792342"/>
    <w:rsid w:val="007977A8"/>
    <w:rsid w:val="007B512A"/>
    <w:rsid w:val="007C2097"/>
    <w:rsid w:val="007C7F1A"/>
    <w:rsid w:val="007D6709"/>
    <w:rsid w:val="007D6A07"/>
    <w:rsid w:val="007E148F"/>
    <w:rsid w:val="007F65D0"/>
    <w:rsid w:val="007F7259"/>
    <w:rsid w:val="008036B0"/>
    <w:rsid w:val="008040A8"/>
    <w:rsid w:val="008101BC"/>
    <w:rsid w:val="0081141C"/>
    <w:rsid w:val="008146EC"/>
    <w:rsid w:val="008279FA"/>
    <w:rsid w:val="00833E32"/>
    <w:rsid w:val="00837FE6"/>
    <w:rsid w:val="00857FF8"/>
    <w:rsid w:val="008626E7"/>
    <w:rsid w:val="00863A81"/>
    <w:rsid w:val="00870EE7"/>
    <w:rsid w:val="008716A7"/>
    <w:rsid w:val="008777D6"/>
    <w:rsid w:val="008863B9"/>
    <w:rsid w:val="00890892"/>
    <w:rsid w:val="008A2026"/>
    <w:rsid w:val="008A45A6"/>
    <w:rsid w:val="008B38EA"/>
    <w:rsid w:val="008F3789"/>
    <w:rsid w:val="008F686C"/>
    <w:rsid w:val="009044E5"/>
    <w:rsid w:val="009146A6"/>
    <w:rsid w:val="009148DE"/>
    <w:rsid w:val="00921BD7"/>
    <w:rsid w:val="00941E30"/>
    <w:rsid w:val="009644C7"/>
    <w:rsid w:val="00965200"/>
    <w:rsid w:val="0096631E"/>
    <w:rsid w:val="009777D9"/>
    <w:rsid w:val="00991B88"/>
    <w:rsid w:val="009A0F98"/>
    <w:rsid w:val="009A5753"/>
    <w:rsid w:val="009A579D"/>
    <w:rsid w:val="009D325B"/>
    <w:rsid w:val="009D4757"/>
    <w:rsid w:val="009E3297"/>
    <w:rsid w:val="009E5EFC"/>
    <w:rsid w:val="009E60FD"/>
    <w:rsid w:val="009F5638"/>
    <w:rsid w:val="009F734F"/>
    <w:rsid w:val="00A03EA2"/>
    <w:rsid w:val="00A11BD8"/>
    <w:rsid w:val="00A246B6"/>
    <w:rsid w:val="00A41A69"/>
    <w:rsid w:val="00A423D1"/>
    <w:rsid w:val="00A42FFE"/>
    <w:rsid w:val="00A47E70"/>
    <w:rsid w:val="00A50CF0"/>
    <w:rsid w:val="00A7671C"/>
    <w:rsid w:val="00A76857"/>
    <w:rsid w:val="00A84C02"/>
    <w:rsid w:val="00A87E03"/>
    <w:rsid w:val="00AA2CBC"/>
    <w:rsid w:val="00AC3512"/>
    <w:rsid w:val="00AC5820"/>
    <w:rsid w:val="00AD1CD8"/>
    <w:rsid w:val="00AE46FE"/>
    <w:rsid w:val="00AE7842"/>
    <w:rsid w:val="00AF1AF3"/>
    <w:rsid w:val="00B146AD"/>
    <w:rsid w:val="00B258BB"/>
    <w:rsid w:val="00B5258D"/>
    <w:rsid w:val="00B64B5C"/>
    <w:rsid w:val="00B65EC8"/>
    <w:rsid w:val="00B67B97"/>
    <w:rsid w:val="00B925FB"/>
    <w:rsid w:val="00B968C8"/>
    <w:rsid w:val="00BA3EC5"/>
    <w:rsid w:val="00BA51D9"/>
    <w:rsid w:val="00BA7B43"/>
    <w:rsid w:val="00BB5DFC"/>
    <w:rsid w:val="00BD279D"/>
    <w:rsid w:val="00BD4489"/>
    <w:rsid w:val="00BD6BB8"/>
    <w:rsid w:val="00BE24EA"/>
    <w:rsid w:val="00C413BC"/>
    <w:rsid w:val="00C432EC"/>
    <w:rsid w:val="00C44983"/>
    <w:rsid w:val="00C5115F"/>
    <w:rsid w:val="00C53BC0"/>
    <w:rsid w:val="00C62747"/>
    <w:rsid w:val="00C66BA2"/>
    <w:rsid w:val="00C95985"/>
    <w:rsid w:val="00CA532E"/>
    <w:rsid w:val="00CC5026"/>
    <w:rsid w:val="00CC68D0"/>
    <w:rsid w:val="00CC7EF9"/>
    <w:rsid w:val="00D0289D"/>
    <w:rsid w:val="00D03F9A"/>
    <w:rsid w:val="00D06D51"/>
    <w:rsid w:val="00D24991"/>
    <w:rsid w:val="00D344A6"/>
    <w:rsid w:val="00D46F76"/>
    <w:rsid w:val="00D50255"/>
    <w:rsid w:val="00D547F7"/>
    <w:rsid w:val="00D634AA"/>
    <w:rsid w:val="00D66520"/>
    <w:rsid w:val="00D71D4B"/>
    <w:rsid w:val="00D85ED0"/>
    <w:rsid w:val="00D909F0"/>
    <w:rsid w:val="00DA12F3"/>
    <w:rsid w:val="00DA4C4C"/>
    <w:rsid w:val="00DC4749"/>
    <w:rsid w:val="00DD3018"/>
    <w:rsid w:val="00DD4B61"/>
    <w:rsid w:val="00DE34CF"/>
    <w:rsid w:val="00DF419C"/>
    <w:rsid w:val="00E13F3D"/>
    <w:rsid w:val="00E34898"/>
    <w:rsid w:val="00E35757"/>
    <w:rsid w:val="00E4019F"/>
    <w:rsid w:val="00E50615"/>
    <w:rsid w:val="00E67043"/>
    <w:rsid w:val="00E754B3"/>
    <w:rsid w:val="00E847F8"/>
    <w:rsid w:val="00EB09B7"/>
    <w:rsid w:val="00ED73F8"/>
    <w:rsid w:val="00EE7D7C"/>
    <w:rsid w:val="00EF1CBE"/>
    <w:rsid w:val="00F01189"/>
    <w:rsid w:val="00F217B7"/>
    <w:rsid w:val="00F25D98"/>
    <w:rsid w:val="00F300FB"/>
    <w:rsid w:val="00F40105"/>
    <w:rsid w:val="00F4080E"/>
    <w:rsid w:val="00F41E0D"/>
    <w:rsid w:val="00F4742C"/>
    <w:rsid w:val="00F6379A"/>
    <w:rsid w:val="00F6483F"/>
    <w:rsid w:val="00FA14B3"/>
    <w:rsid w:val="00FB6386"/>
    <w:rsid w:val="00FC4829"/>
    <w:rsid w:val="00FC52CF"/>
    <w:rsid w:val="00FD7D8C"/>
    <w:rsid w:val="00FE5EE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0">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0"/>
    <w:rsid w:val="000B7FED"/>
    <w:pPr>
      <w:ind w:left="1418"/>
    </w:pPr>
  </w:style>
  <w:style w:type="paragraph" w:styleId="51">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1"/>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rsid w:val="00D909F0"/>
    <w:rPr>
      <w:rFonts w:ascii="Times New Roman" w:hAnsi="Times New Roman"/>
      <w:lang w:val="en-GB" w:eastAsia="en-US"/>
    </w:rPr>
  </w:style>
  <w:style w:type="character" w:customStyle="1" w:styleId="B1Char">
    <w:name w:val="B1 Char"/>
    <w:link w:val="B1"/>
    <w:locked/>
    <w:rsid w:val="00D909F0"/>
    <w:rPr>
      <w:rFonts w:ascii="Times New Roman" w:hAnsi="Times New Roman"/>
      <w:lang w:val="en-GB" w:eastAsia="en-US"/>
    </w:rPr>
  </w:style>
  <w:style w:type="character" w:customStyle="1" w:styleId="THChar">
    <w:name w:val="TH Char"/>
    <w:link w:val="TH"/>
    <w:rsid w:val="00D909F0"/>
    <w:rPr>
      <w:rFonts w:ascii="Arial" w:hAnsi="Arial"/>
      <w:b/>
      <w:lang w:val="en-GB" w:eastAsia="en-US"/>
    </w:rPr>
  </w:style>
  <w:style w:type="character" w:customStyle="1" w:styleId="TFChar">
    <w:name w:val="TF Char"/>
    <w:link w:val="TF"/>
    <w:rsid w:val="00D909F0"/>
    <w:rPr>
      <w:rFonts w:ascii="Arial" w:hAnsi="Arial"/>
      <w:b/>
      <w:lang w:val="en-GB" w:eastAsia="en-US"/>
    </w:rPr>
  </w:style>
  <w:style w:type="character" w:customStyle="1" w:styleId="B2Char">
    <w:name w:val="B2 Char"/>
    <w:link w:val="B2"/>
    <w:rsid w:val="00D909F0"/>
    <w:rPr>
      <w:rFonts w:ascii="Times New Roman" w:hAnsi="Times New Roman"/>
      <w:lang w:val="en-GB" w:eastAsia="en-US"/>
    </w:rPr>
  </w:style>
  <w:style w:type="character" w:customStyle="1" w:styleId="EXChar">
    <w:name w:val="EX Char"/>
    <w:link w:val="EX"/>
    <w:locked/>
    <w:rsid w:val="00110EA4"/>
    <w:rPr>
      <w:rFonts w:ascii="Times New Roman" w:hAnsi="Times New Roman"/>
      <w:lang w:val="en-GB" w:eastAsia="en-US"/>
    </w:rPr>
  </w:style>
  <w:style w:type="character" w:customStyle="1" w:styleId="TALChar">
    <w:name w:val="TAL Char"/>
    <w:link w:val="TAL"/>
    <w:qFormat/>
    <w:rsid w:val="00740342"/>
    <w:rPr>
      <w:rFonts w:ascii="Arial" w:hAnsi="Arial"/>
      <w:sz w:val="18"/>
      <w:lang w:val="en-GB" w:eastAsia="en-US"/>
    </w:rPr>
  </w:style>
  <w:style w:type="character" w:customStyle="1" w:styleId="TAHCar">
    <w:name w:val="TAH Car"/>
    <w:link w:val="TAH"/>
    <w:rsid w:val="00740342"/>
    <w:rPr>
      <w:rFonts w:ascii="Arial" w:hAnsi="Arial"/>
      <w:b/>
      <w:sz w:val="18"/>
      <w:lang w:val="en-GB" w:eastAsia="en-US"/>
    </w:rPr>
  </w:style>
  <w:style w:type="character" w:customStyle="1" w:styleId="40">
    <w:name w:val="标题 4 字符"/>
    <w:link w:val="4"/>
    <w:locked/>
    <w:rsid w:val="006A0B7F"/>
    <w:rPr>
      <w:rFonts w:ascii="Arial" w:hAnsi="Arial"/>
      <w:sz w:val="24"/>
      <w:lang w:val="en-GB" w:eastAsia="en-US"/>
    </w:rPr>
  </w:style>
  <w:style w:type="character" w:customStyle="1" w:styleId="NOZchn">
    <w:name w:val="NO Zchn"/>
    <w:rsid w:val="006A0B7F"/>
    <w:rPr>
      <w:lang w:eastAsia="en-US"/>
    </w:rPr>
  </w:style>
  <w:style w:type="character" w:customStyle="1" w:styleId="EditorsNoteChar">
    <w:name w:val="Editor's Note Char"/>
    <w:link w:val="EditorsNote"/>
    <w:rsid w:val="00DA12F3"/>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5448897">
      <w:bodyDiv w:val="1"/>
      <w:marLeft w:val="0"/>
      <w:marRight w:val="0"/>
      <w:marTop w:val="0"/>
      <w:marBottom w:val="0"/>
      <w:divBdr>
        <w:top w:val="none" w:sz="0" w:space="0" w:color="auto"/>
        <w:left w:val="none" w:sz="0" w:space="0" w:color="auto"/>
        <w:bottom w:val="none" w:sz="0" w:space="0" w:color="auto"/>
        <w:right w:val="none" w:sz="0" w:space="0" w:color="auto"/>
      </w:divBdr>
    </w:div>
    <w:div w:id="480273552">
      <w:bodyDiv w:val="1"/>
      <w:marLeft w:val="0"/>
      <w:marRight w:val="0"/>
      <w:marTop w:val="0"/>
      <w:marBottom w:val="0"/>
      <w:divBdr>
        <w:top w:val="none" w:sz="0" w:space="0" w:color="auto"/>
        <w:left w:val="none" w:sz="0" w:space="0" w:color="auto"/>
        <w:bottom w:val="none" w:sz="0" w:space="0" w:color="auto"/>
        <w:right w:val="none" w:sz="0" w:space="0" w:color="auto"/>
      </w:divBdr>
    </w:div>
    <w:div w:id="482703555">
      <w:bodyDiv w:val="1"/>
      <w:marLeft w:val="0"/>
      <w:marRight w:val="0"/>
      <w:marTop w:val="0"/>
      <w:marBottom w:val="0"/>
      <w:divBdr>
        <w:top w:val="none" w:sz="0" w:space="0" w:color="auto"/>
        <w:left w:val="none" w:sz="0" w:space="0" w:color="auto"/>
        <w:bottom w:val="none" w:sz="0" w:space="0" w:color="auto"/>
        <w:right w:val="none" w:sz="0" w:space="0" w:color="auto"/>
      </w:divBdr>
    </w:div>
    <w:div w:id="1043092693">
      <w:bodyDiv w:val="1"/>
      <w:marLeft w:val="0"/>
      <w:marRight w:val="0"/>
      <w:marTop w:val="0"/>
      <w:marBottom w:val="0"/>
      <w:divBdr>
        <w:top w:val="none" w:sz="0" w:space="0" w:color="auto"/>
        <w:left w:val="none" w:sz="0" w:space="0" w:color="auto"/>
        <w:bottom w:val="none" w:sz="0" w:space="0" w:color="auto"/>
        <w:right w:val="none" w:sz="0" w:space="0" w:color="auto"/>
      </w:divBdr>
    </w:div>
    <w:div w:id="1268392589">
      <w:bodyDiv w:val="1"/>
      <w:marLeft w:val="0"/>
      <w:marRight w:val="0"/>
      <w:marTop w:val="0"/>
      <w:marBottom w:val="0"/>
      <w:divBdr>
        <w:top w:val="none" w:sz="0" w:space="0" w:color="auto"/>
        <w:left w:val="none" w:sz="0" w:space="0" w:color="auto"/>
        <w:bottom w:val="none" w:sz="0" w:space="0" w:color="auto"/>
        <w:right w:val="none" w:sz="0" w:space="0" w:color="auto"/>
      </w:divBdr>
    </w:div>
    <w:div w:id="15955512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1.emf"/><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244A18A50E4D44392C0F13FE4390A30" ma:contentTypeVersion="12" ma:contentTypeDescription="Create a new document." ma:contentTypeScope="" ma:versionID="952beb0a5fffe96e955c6e2e9451935a">
  <xsd:schema xmlns:xsd="http://www.w3.org/2001/XMLSchema" xmlns:xs="http://www.w3.org/2001/XMLSchema" xmlns:p="http://schemas.microsoft.com/office/2006/metadata/properties" xmlns:ns2="d78def48-27c6-4979-bba9-c862a2df76a0" targetNamespace="http://schemas.microsoft.com/office/2006/metadata/properties" ma:root="true" ma:fieldsID="eb76358d0c28f14e2b86d5b472956ff7" ns2:_="">
    <xsd:import namespace="d78def48-27c6-4979-bba9-c862a2df76a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ndard_x0020_subgroup" minOccurs="0"/>
                <xsd:element ref="ns2:Meeting_x0020_ref_x002e_" minOccurs="0"/>
                <xsd:element ref="ns2:Meeting_x0020_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8def48-27c6-4979-bba9-c862a2df7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ndard_x0020_subgroup" ma:index="12" nillable="true" ma:displayName="Standard subgroup" ma:internalName="Standard_x0020_subgroup">
      <xsd:simpleType>
        <xsd:restriction base="dms:Text">
          <xsd:maxLength value="255"/>
        </xsd:restriction>
      </xsd:simpleType>
    </xsd:element>
    <xsd:element name="Meeting_x0020_ref_x002e_" ma:index="13" nillable="true" ma:displayName="Meeting ref." ma:internalName="Meeting_x0020_ref_x002e_">
      <xsd:simpleType>
        <xsd:restriction base="dms:Text">
          <xsd:maxLength value="255"/>
        </xsd:restriction>
      </xsd:simpleType>
    </xsd:element>
    <xsd:element name="Meeting_x0020_date" ma:index="14" nillable="true" ma:displayName="Meeting date" ma:format="DateOnly" ma:internalName="Meeting_x0020_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Meeting_x0020_ref_x002e_ xmlns="d78def48-27c6-4979-bba9-c862a2df76a0" xsi:nil="true"/>
    <Standard_x0020_subgroup xmlns="d78def48-27c6-4979-bba9-c862a2df76a0" xsi:nil="true"/>
    <Meeting_x0020_date xmlns="d78def48-27c6-4979-bba9-c862a2df76a0"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C7CCE1-CA22-403C-98B6-94BB382C0E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8def48-27c6-4979-bba9-c862a2df76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C7C736F-BFD6-4358-9FD4-28B0F24198AF}">
  <ds:schemaRefs>
    <ds:schemaRef ds:uri="http://schemas.microsoft.com/sharepoint/v3/contenttype/forms"/>
  </ds:schemaRefs>
</ds:datastoreItem>
</file>

<file path=customXml/itemProps3.xml><?xml version="1.0" encoding="utf-8"?>
<ds:datastoreItem xmlns:ds="http://schemas.openxmlformats.org/officeDocument/2006/customXml" ds:itemID="{F32DAC3B-5A85-41B7-BBE8-2A20B00C15EA}">
  <ds:schemaRefs>
    <ds:schemaRef ds:uri="http://schemas.microsoft.com/office/2006/metadata/properties"/>
    <ds:schemaRef ds:uri="http://schemas.microsoft.com/office/infopath/2007/PartnerControls"/>
    <ds:schemaRef ds:uri="d78def48-27c6-4979-bba9-c862a2df76a0"/>
  </ds:schemaRefs>
</ds:datastoreItem>
</file>

<file path=customXml/itemProps4.xml><?xml version="1.0" encoding="utf-8"?>
<ds:datastoreItem xmlns:ds="http://schemas.openxmlformats.org/officeDocument/2006/customXml" ds:itemID="{206EF898-A290-4108-9B50-846D2C33F9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TotalTime>
  <Pages>3</Pages>
  <Words>1278</Words>
  <Characters>7288</Characters>
  <Application>Microsoft Office Word</Application>
  <DocSecurity>0</DocSecurity>
  <Lines>60</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8549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吕华章</cp:lastModifiedBy>
  <cp:revision>20</cp:revision>
  <cp:lastPrinted>1900-01-01T05:00:00Z</cp:lastPrinted>
  <dcterms:created xsi:type="dcterms:W3CDTF">2021-04-06T08:00:00Z</dcterms:created>
  <dcterms:modified xsi:type="dcterms:W3CDTF">2021-04-06T13:14:00Z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0x0101003244A18A50E4D44392C0F13FE4390A30</vt:lpwstr>
  </property>
</Properties>
</file>